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68A3" w14:textId="77777777" w:rsidR="00D00A61" w:rsidRDefault="00D00A61" w:rsidP="00476472">
      <w:bookmarkStart w:id="0" w:name="_Toc30528956"/>
      <w:bookmarkStart w:id="1" w:name="_Hlk28993269"/>
    </w:p>
    <w:p w14:paraId="41D6F8F3" w14:textId="1347AC5F" w:rsidR="00D00A61" w:rsidRPr="00D00A61" w:rsidRDefault="00D00A61" w:rsidP="00D00A61">
      <w:pPr>
        <w:pStyle w:val="Header"/>
        <w:jc w:val="center"/>
        <w:rPr>
          <w:rFonts w:asciiTheme="minorHAnsi" w:hAnsiTheme="minorHAnsi" w:cstheme="minorHAnsi"/>
          <w:b/>
          <w:bCs/>
        </w:rPr>
      </w:pPr>
      <w:r>
        <w:rPr>
          <w:b/>
          <w:bCs/>
        </w:rPr>
        <w:tab/>
      </w:r>
      <w:r>
        <w:rPr>
          <w:b/>
          <w:bCs/>
        </w:rPr>
        <w:tab/>
      </w:r>
    </w:p>
    <w:p w14:paraId="4DB25D3B" w14:textId="0EB323D6" w:rsidR="00D00A61" w:rsidRDefault="00D00A61" w:rsidP="00D00A61">
      <w:pPr>
        <w:pStyle w:val="Header"/>
        <w:jc w:val="center"/>
        <w:rPr>
          <w:b/>
          <w:bCs/>
          <w:sz w:val="26"/>
          <w:szCs w:val="26"/>
          <w:u w:val="single"/>
        </w:rPr>
      </w:pPr>
      <w:r w:rsidRPr="00521ABF">
        <w:rPr>
          <w:b/>
          <w:bCs/>
          <w:sz w:val="26"/>
          <w:szCs w:val="26"/>
          <w:u w:val="single"/>
        </w:rPr>
        <w:t>Annual Report 202</w:t>
      </w:r>
      <w:r w:rsidR="00D27E60">
        <w:rPr>
          <w:b/>
          <w:bCs/>
          <w:sz w:val="26"/>
          <w:szCs w:val="26"/>
          <w:u w:val="single"/>
        </w:rPr>
        <w:t>1</w:t>
      </w:r>
      <w:r w:rsidRPr="00521ABF">
        <w:rPr>
          <w:b/>
          <w:bCs/>
          <w:sz w:val="26"/>
          <w:szCs w:val="26"/>
          <w:u w:val="single"/>
        </w:rPr>
        <w:t xml:space="preserve"> Progress Report</w:t>
      </w:r>
    </w:p>
    <w:p w14:paraId="2C874152" w14:textId="77777777" w:rsidR="00601774" w:rsidRDefault="00601774" w:rsidP="00D00A61">
      <w:pPr>
        <w:pStyle w:val="Header"/>
        <w:jc w:val="center"/>
        <w:rPr>
          <w:b/>
          <w:bCs/>
          <w:sz w:val="26"/>
          <w:szCs w:val="26"/>
          <w:u w:val="single"/>
        </w:rPr>
      </w:pPr>
    </w:p>
    <w:p w14:paraId="2891F758" w14:textId="77777777" w:rsidR="00601774" w:rsidRPr="00601774" w:rsidRDefault="00601774" w:rsidP="00601774">
      <w:pPr>
        <w:pStyle w:val="Heading1"/>
        <w:spacing w:before="0" w:after="0"/>
        <w:ind w:left="360" w:right="18"/>
        <w:jc w:val="left"/>
        <w:rPr>
          <w:rFonts w:ascii="Times New Roman" w:hAnsi="Times New Roman" w:cs="Times New Roman"/>
        </w:rPr>
      </w:pPr>
      <w:r w:rsidRPr="00601774">
        <w:rPr>
          <w:rFonts w:ascii="Times New Roman" w:hAnsi="Times New Roman" w:cs="Times New Roman"/>
        </w:rPr>
        <w:t>Research and other Project related activities</w:t>
      </w:r>
    </w:p>
    <w:p w14:paraId="7350AA74" w14:textId="77777777" w:rsidR="00E37F6F" w:rsidRPr="00601774" w:rsidRDefault="00E37F6F" w:rsidP="00601774">
      <w:pPr>
        <w:pStyle w:val="Header"/>
        <w:jc w:val="center"/>
        <w:rPr>
          <w:b/>
          <w:bCs/>
          <w:sz w:val="26"/>
          <w:szCs w:val="26"/>
          <w:u w:val="single"/>
        </w:rPr>
      </w:pPr>
    </w:p>
    <w:p w14:paraId="27CF0DEC" w14:textId="6B6432D9" w:rsidR="00D00A61" w:rsidRPr="00EE43A5" w:rsidRDefault="00D00A61" w:rsidP="00601774">
      <w:pPr>
        <w:pStyle w:val="ListParagraph"/>
        <w:numPr>
          <w:ilvl w:val="0"/>
          <w:numId w:val="5"/>
        </w:numPr>
        <w:ind w:left="720" w:hanging="540"/>
        <w:rPr>
          <w:b/>
          <w:highlight w:val="yellow"/>
          <w:u w:val="single"/>
        </w:rPr>
      </w:pPr>
      <w:r w:rsidRPr="00521ABF">
        <w:rPr>
          <w:b/>
          <w:u w:val="single"/>
        </w:rPr>
        <w:t>University Research Grant (URC)</w:t>
      </w:r>
      <w:r w:rsidR="00601774">
        <w:rPr>
          <w:b/>
          <w:u w:val="single"/>
        </w:rPr>
        <w:t>-</w:t>
      </w:r>
      <w:r w:rsidR="00601774" w:rsidRPr="00EE43A5">
        <w:rPr>
          <w:b/>
          <w:highlight w:val="yellow"/>
          <w:u w:val="single"/>
        </w:rPr>
        <w:t>Academic Branch</w:t>
      </w:r>
    </w:p>
    <w:p w14:paraId="434ECE74" w14:textId="77777777" w:rsidR="00D00A61" w:rsidRPr="00D00A61" w:rsidRDefault="00D00A61" w:rsidP="00D00A61">
      <w:pPr>
        <w:rPr>
          <w:b/>
          <w:u w:val="single"/>
        </w:rPr>
      </w:pPr>
    </w:p>
    <w:bookmarkEnd w:id="0"/>
    <w:bookmarkEnd w:id="1"/>
    <w:p w14:paraId="4720394B" w14:textId="0DA518BE" w:rsidR="00D00A61" w:rsidRDefault="00D00A61" w:rsidP="00D00A61">
      <w:pPr>
        <w:ind w:firstLine="709"/>
      </w:pPr>
    </w:p>
    <w:p w14:paraId="2E137B11" w14:textId="38B44818" w:rsidR="00E37F6F" w:rsidRPr="00091EFB" w:rsidRDefault="00E37F6F" w:rsidP="00091EFB">
      <w:pPr>
        <w:pStyle w:val="ListParagraph"/>
        <w:numPr>
          <w:ilvl w:val="0"/>
          <w:numId w:val="5"/>
        </w:numPr>
        <w:ind w:left="720" w:hanging="540"/>
        <w:rPr>
          <w:b/>
          <w:highlight w:val="yellow"/>
        </w:rPr>
      </w:pPr>
      <w:bookmarkStart w:id="2" w:name="_Toc69483775"/>
      <w:r w:rsidRPr="00091EFB">
        <w:rPr>
          <w:b/>
        </w:rPr>
        <w:t>Accelerating Higher Education Expansion and Development (AHEAD) Operation – World Bank Assisted Project</w:t>
      </w:r>
      <w:bookmarkEnd w:id="2"/>
      <w:r w:rsidR="00601774" w:rsidRPr="00091EFB">
        <w:rPr>
          <w:b/>
        </w:rPr>
        <w:t>-</w:t>
      </w:r>
      <w:r w:rsidR="00601774" w:rsidRPr="00091EFB">
        <w:rPr>
          <w:b/>
        </w:rPr>
        <w:tab/>
      </w:r>
      <w:r w:rsidR="00601774" w:rsidRPr="00091EFB">
        <w:rPr>
          <w:b/>
          <w:highlight w:val="yellow"/>
        </w:rPr>
        <w:t>Director/OTS</w:t>
      </w:r>
    </w:p>
    <w:p w14:paraId="3C650907" w14:textId="77777777" w:rsidR="00E37F6F" w:rsidRPr="005A4BA1" w:rsidRDefault="00E37F6F" w:rsidP="00E37F6F">
      <w:pPr>
        <w:ind w:right="18"/>
        <w:rPr>
          <w:rFonts w:eastAsia="Calibri"/>
          <w:sz w:val="16"/>
          <w:szCs w:val="16"/>
        </w:rPr>
      </w:pPr>
    </w:p>
    <w:p w14:paraId="0B1820D2" w14:textId="77777777" w:rsidR="00E37F6F" w:rsidRPr="00C86009" w:rsidRDefault="00E37F6F" w:rsidP="00601774">
      <w:pPr>
        <w:spacing w:line="276" w:lineRule="auto"/>
        <w:ind w:right="18"/>
        <w:jc w:val="both"/>
        <w:rPr>
          <w:sz w:val="22"/>
          <w:szCs w:val="22"/>
        </w:rPr>
      </w:pPr>
      <w:r w:rsidRPr="00C86009">
        <w:rPr>
          <w:sz w:val="22"/>
          <w:szCs w:val="22"/>
        </w:rPr>
        <w:t xml:space="preserve">University of Jaffna has secured a number of grants under the World Bank funded AHEAD (Accelerating Higher Education Expansion and Development) Project. Grants made available </w:t>
      </w:r>
      <w:r w:rsidRPr="00EE43A5">
        <w:rPr>
          <w:sz w:val="22"/>
          <w:szCs w:val="22"/>
          <w:highlight w:val="yellow"/>
        </w:rPr>
        <w:t>from June 2018</w:t>
      </w:r>
      <w:r w:rsidRPr="00C86009">
        <w:rPr>
          <w:sz w:val="22"/>
          <w:szCs w:val="22"/>
        </w:rPr>
        <w:t xml:space="preserve"> under three different categories</w:t>
      </w:r>
      <w:r>
        <w:rPr>
          <w:sz w:val="22"/>
          <w:szCs w:val="22"/>
        </w:rPr>
        <w:t xml:space="preserve"> are given below in rupees:</w:t>
      </w:r>
    </w:p>
    <w:p w14:paraId="37AFD282" w14:textId="77777777" w:rsidR="00E37F6F" w:rsidRPr="006F06C3" w:rsidRDefault="00E37F6F" w:rsidP="00601774">
      <w:pPr>
        <w:spacing w:line="276" w:lineRule="auto"/>
        <w:ind w:right="18"/>
        <w:jc w:val="both"/>
        <w:rPr>
          <w:sz w:val="16"/>
          <w:szCs w:val="16"/>
        </w:rPr>
      </w:pPr>
    </w:p>
    <w:p w14:paraId="6F2BA43C" w14:textId="77777777" w:rsidR="00E37F6F" w:rsidRPr="00C86009" w:rsidRDefault="00E37F6F" w:rsidP="00601774">
      <w:pPr>
        <w:spacing w:line="276" w:lineRule="auto"/>
        <w:ind w:right="18"/>
        <w:jc w:val="both"/>
        <w:rPr>
          <w:sz w:val="22"/>
          <w:szCs w:val="22"/>
        </w:rPr>
      </w:pPr>
      <w:r w:rsidRPr="00EE43A5">
        <w:rPr>
          <w:b/>
          <w:sz w:val="22"/>
          <w:szCs w:val="22"/>
          <w:u w:val="single"/>
        </w:rPr>
        <w:t>Results Area 1:</w:t>
      </w:r>
      <w:r w:rsidRPr="00C86009">
        <w:rPr>
          <w:sz w:val="22"/>
          <w:szCs w:val="22"/>
        </w:rPr>
        <w:t xml:space="preserve"> Funds are allocated for certain STEM faculties to be </w:t>
      </w:r>
      <w:proofErr w:type="spellStart"/>
      <w:r w:rsidRPr="00C86009">
        <w:rPr>
          <w:sz w:val="22"/>
          <w:szCs w:val="22"/>
        </w:rPr>
        <w:t>utilised</w:t>
      </w:r>
      <w:proofErr w:type="spellEnd"/>
      <w:r w:rsidRPr="00C86009">
        <w:rPr>
          <w:sz w:val="22"/>
          <w:szCs w:val="22"/>
        </w:rPr>
        <w:t xml:space="preserve"> to procure teaching equipment to increase the enrollment. Faculty of Medicine (Round 1 - 30 million), Faculty of Engineering (Round 1 - 25 million, Round 2 - 25 million, Round 3 - 25 million), Department of Civil Engineering (Round 3 - 20 million), Faculty of Technology (Round 1- 40 million, Round 2 - 60 million, Round 3 - 50 million) and Technology – Stream – </w:t>
      </w:r>
      <w:proofErr w:type="spellStart"/>
      <w:r w:rsidRPr="00C86009">
        <w:rPr>
          <w:sz w:val="22"/>
          <w:szCs w:val="22"/>
        </w:rPr>
        <w:t>Vavuniya</w:t>
      </w:r>
      <w:proofErr w:type="spellEnd"/>
      <w:r w:rsidRPr="00C86009">
        <w:rPr>
          <w:sz w:val="22"/>
          <w:szCs w:val="22"/>
        </w:rPr>
        <w:t xml:space="preserve"> Campus (Round 2 - 40 million, Round 3 - 40 million) are the recipients of this grant. Grants under Round 1 &amp; 2 are fully </w:t>
      </w:r>
      <w:proofErr w:type="spellStart"/>
      <w:r w:rsidRPr="00C86009">
        <w:rPr>
          <w:sz w:val="22"/>
          <w:szCs w:val="22"/>
        </w:rPr>
        <w:t>utilised</w:t>
      </w:r>
      <w:proofErr w:type="spellEnd"/>
      <w:r w:rsidRPr="00C86009">
        <w:rPr>
          <w:sz w:val="22"/>
          <w:szCs w:val="22"/>
        </w:rPr>
        <w:t xml:space="preserve"> and 90% of the funds under Round 3 are </w:t>
      </w:r>
      <w:proofErr w:type="spellStart"/>
      <w:r w:rsidRPr="00C86009">
        <w:rPr>
          <w:sz w:val="22"/>
          <w:szCs w:val="22"/>
        </w:rPr>
        <w:t>utilised</w:t>
      </w:r>
      <w:proofErr w:type="spellEnd"/>
      <w:r w:rsidRPr="00C86009">
        <w:rPr>
          <w:sz w:val="22"/>
          <w:szCs w:val="22"/>
        </w:rPr>
        <w:t>. Under this result area, the university has secured a grant of 247.7 million for the Construction of Building for the Department of Computer Science (70% work completed) and a 265 million grant for a building for the Faculty of Technology (Consultant appointed, building design completed and the Bidding document prepared).</w:t>
      </w:r>
    </w:p>
    <w:p w14:paraId="784877EC" w14:textId="77777777" w:rsidR="00E37F6F" w:rsidRPr="006F06C3" w:rsidRDefault="00E37F6F" w:rsidP="00601774">
      <w:pPr>
        <w:spacing w:line="276" w:lineRule="auto"/>
        <w:ind w:right="18"/>
        <w:jc w:val="both"/>
        <w:rPr>
          <w:sz w:val="16"/>
          <w:szCs w:val="16"/>
        </w:rPr>
      </w:pPr>
    </w:p>
    <w:p w14:paraId="0F2D88C1" w14:textId="77777777" w:rsidR="00E37F6F" w:rsidRPr="00C86009" w:rsidRDefault="00E37F6F" w:rsidP="00601774">
      <w:pPr>
        <w:spacing w:line="276" w:lineRule="auto"/>
        <w:ind w:right="18"/>
        <w:jc w:val="both"/>
        <w:rPr>
          <w:sz w:val="22"/>
          <w:szCs w:val="22"/>
        </w:rPr>
      </w:pPr>
      <w:r w:rsidRPr="00EE43A5">
        <w:rPr>
          <w:b/>
          <w:sz w:val="22"/>
          <w:szCs w:val="22"/>
          <w:u w:val="single"/>
        </w:rPr>
        <w:t>Result Area 2:</w:t>
      </w:r>
      <w:r w:rsidRPr="00C86009">
        <w:rPr>
          <w:sz w:val="22"/>
          <w:szCs w:val="22"/>
        </w:rPr>
        <w:t xml:space="preserve"> Faculties and Departments secured competitive grants to improve the relevance of the degree programs they offer. Under this, the Faculty of Arts, Faculty of Agriculture, Faculty of Science and Faculty of Applied Science secured grants of 120 million each from 2019. Further the Department of Chemistry, Department of Human Resource Management, Department of Zoology and Department of Bio Science secured grants of 18 million each. The projects are progressing well. Under Result area 2 - Human resource development, academic staff are provided with grants to pursue PhD in foreign universities, </w:t>
      </w:r>
      <w:proofErr w:type="spellStart"/>
      <w:r w:rsidRPr="00C86009">
        <w:rPr>
          <w:sz w:val="22"/>
          <w:szCs w:val="22"/>
        </w:rPr>
        <w:t>upto</w:t>
      </w:r>
      <w:proofErr w:type="spellEnd"/>
      <w:r w:rsidRPr="00C86009">
        <w:rPr>
          <w:sz w:val="22"/>
          <w:szCs w:val="22"/>
        </w:rPr>
        <w:t xml:space="preserve"> 9 million per person. Altogether 22 academics have secured the grant and commenced their </w:t>
      </w:r>
      <w:proofErr w:type="spellStart"/>
      <w:r w:rsidRPr="00C86009">
        <w:rPr>
          <w:sz w:val="22"/>
          <w:szCs w:val="22"/>
        </w:rPr>
        <w:t>Phd</w:t>
      </w:r>
      <w:proofErr w:type="spellEnd"/>
      <w:r w:rsidRPr="00C86009">
        <w:rPr>
          <w:sz w:val="22"/>
          <w:szCs w:val="22"/>
        </w:rPr>
        <w:t xml:space="preserve"> studies and progressing well.</w:t>
      </w:r>
    </w:p>
    <w:p w14:paraId="60E41CDE" w14:textId="77777777" w:rsidR="00E37F6F" w:rsidRPr="006F06C3" w:rsidRDefault="00E37F6F" w:rsidP="00601774">
      <w:pPr>
        <w:spacing w:line="276" w:lineRule="auto"/>
        <w:ind w:right="18"/>
        <w:jc w:val="both"/>
        <w:rPr>
          <w:sz w:val="16"/>
          <w:szCs w:val="16"/>
        </w:rPr>
      </w:pPr>
    </w:p>
    <w:p w14:paraId="2A3458CD" w14:textId="77777777" w:rsidR="00E37F6F" w:rsidRPr="006F06C3" w:rsidRDefault="00E37F6F" w:rsidP="00601774">
      <w:pPr>
        <w:spacing w:line="276" w:lineRule="auto"/>
        <w:ind w:right="18"/>
        <w:jc w:val="both"/>
        <w:rPr>
          <w:sz w:val="22"/>
          <w:szCs w:val="22"/>
        </w:rPr>
      </w:pPr>
      <w:r w:rsidRPr="00EE43A5">
        <w:rPr>
          <w:b/>
          <w:sz w:val="22"/>
          <w:szCs w:val="22"/>
          <w:u w:val="single"/>
        </w:rPr>
        <w:t>Result Area 3:</w:t>
      </w:r>
      <w:r w:rsidRPr="00662741">
        <w:rPr>
          <w:sz w:val="22"/>
          <w:szCs w:val="22"/>
          <w:u w:val="single"/>
        </w:rPr>
        <w:t xml:space="preserve"> </w:t>
      </w:r>
      <w:r w:rsidRPr="00C86009">
        <w:rPr>
          <w:sz w:val="22"/>
          <w:szCs w:val="22"/>
        </w:rPr>
        <w:t xml:space="preserve">Research teams secured DOR (Development Oriented Research) grants and RIC (Research Innovation and Commercialization) grants under this category. Under DOR, a team from Faculties of Engineering, Agriculture and Science secured a secured 40 million grant for the Cultivation of Microalgae for Bio lipid Production: Optimization of Net Energy and Mathematical Modeling of Bioprocesses. A team from the Faculty of Science secured a 40 million grant for the Development of novel Electrolyte and Electrode Materials for Secondary Sodium – ion and Magnesium - ion Batteries. A team from the Faculty of Medicine and Library secured a grant of 10 million for the Development of a Trans – Disciplinary, Multi – Stakeholder Approach for Water Security in Northern Province – Sri Lanka. Under RIC a team from the Faculty of Engineering secured a grant of 38 million for Developing Speaker Verification and Speaker </w:t>
      </w:r>
      <w:proofErr w:type="spellStart"/>
      <w:r w:rsidRPr="00C86009">
        <w:rPr>
          <w:sz w:val="22"/>
          <w:szCs w:val="22"/>
        </w:rPr>
        <w:t>Diarization</w:t>
      </w:r>
      <w:proofErr w:type="spellEnd"/>
      <w:r w:rsidRPr="00C86009">
        <w:rPr>
          <w:sz w:val="22"/>
          <w:szCs w:val="22"/>
        </w:rPr>
        <w:t xml:space="preserve"> Technologies for Real World Applications”. All the projects are progressing well.</w:t>
      </w:r>
      <w:r>
        <w:rPr>
          <w:sz w:val="22"/>
          <w:szCs w:val="22"/>
        </w:rPr>
        <w:t xml:space="preserve"> </w:t>
      </w:r>
      <w:r w:rsidRPr="00C86009">
        <w:rPr>
          <w:sz w:val="22"/>
          <w:szCs w:val="22"/>
        </w:rPr>
        <w:t>Further, the University Business Linkages (UBL) Cell of the University of Jaffna has</w:t>
      </w:r>
      <w:r>
        <w:rPr>
          <w:sz w:val="22"/>
          <w:szCs w:val="22"/>
        </w:rPr>
        <w:t xml:space="preserve"> secured a grant of 9 million. </w:t>
      </w:r>
    </w:p>
    <w:p w14:paraId="2F819A31" w14:textId="77777777" w:rsidR="00FF3D01" w:rsidRDefault="00FF3D01" w:rsidP="00601774">
      <w:pPr>
        <w:spacing w:line="276" w:lineRule="auto"/>
        <w:ind w:firstLine="709"/>
      </w:pPr>
    </w:p>
    <w:p w14:paraId="76BF8BC5" w14:textId="77777777" w:rsidR="00091EFB" w:rsidRDefault="00091EFB" w:rsidP="00601774">
      <w:pPr>
        <w:spacing w:line="276" w:lineRule="auto"/>
        <w:ind w:firstLine="709"/>
      </w:pPr>
    </w:p>
    <w:p w14:paraId="6D8E9819" w14:textId="77777777" w:rsidR="00091EFB" w:rsidRPr="00B002B0" w:rsidRDefault="00091EFB" w:rsidP="00B002B0">
      <w:pPr>
        <w:pStyle w:val="ListParagraph"/>
        <w:numPr>
          <w:ilvl w:val="0"/>
          <w:numId w:val="5"/>
        </w:numPr>
        <w:spacing w:line="360" w:lineRule="auto"/>
        <w:ind w:left="720" w:hanging="540"/>
        <w:rPr>
          <w:b/>
          <w:u w:val="single"/>
        </w:rPr>
      </w:pPr>
      <w:r w:rsidRPr="00B002B0">
        <w:rPr>
          <w:b/>
          <w:u w:val="single"/>
        </w:rPr>
        <w:lastRenderedPageBreak/>
        <w:t>Detail of meetings</w:t>
      </w:r>
    </w:p>
    <w:p w14:paraId="126DD6FE" w14:textId="77777777" w:rsidR="00091EFB" w:rsidRPr="00B002B0" w:rsidRDefault="00091EFB" w:rsidP="00B002B0">
      <w:pPr>
        <w:pStyle w:val="ListParagraph"/>
        <w:numPr>
          <w:ilvl w:val="0"/>
          <w:numId w:val="5"/>
        </w:numPr>
        <w:spacing w:line="360" w:lineRule="auto"/>
        <w:ind w:left="720" w:hanging="540"/>
        <w:rPr>
          <w:b/>
          <w:u w:val="single"/>
        </w:rPr>
      </w:pPr>
      <w:r w:rsidRPr="00B002B0">
        <w:rPr>
          <w:b/>
          <w:u w:val="single"/>
        </w:rPr>
        <w:t>Outreach activities</w:t>
      </w:r>
      <w:bookmarkStart w:id="3" w:name="_GoBack"/>
      <w:bookmarkEnd w:id="3"/>
    </w:p>
    <w:p w14:paraId="1ADD94EF" w14:textId="77777777" w:rsidR="00091EFB" w:rsidRPr="00B002B0" w:rsidRDefault="00091EFB" w:rsidP="00B002B0">
      <w:pPr>
        <w:pStyle w:val="ListParagraph"/>
        <w:numPr>
          <w:ilvl w:val="0"/>
          <w:numId w:val="5"/>
        </w:numPr>
        <w:spacing w:line="360" w:lineRule="auto"/>
        <w:ind w:left="720" w:hanging="540"/>
        <w:rPr>
          <w:b/>
          <w:u w:val="single"/>
        </w:rPr>
      </w:pPr>
      <w:r w:rsidRPr="00B002B0">
        <w:rPr>
          <w:b/>
          <w:u w:val="single"/>
        </w:rPr>
        <w:t>Future plan</w:t>
      </w:r>
    </w:p>
    <w:p w14:paraId="41A75351" w14:textId="77777777" w:rsidR="00091EFB" w:rsidRPr="00B002B0" w:rsidRDefault="00091EFB" w:rsidP="00B002B0">
      <w:pPr>
        <w:pStyle w:val="ListParagraph"/>
        <w:numPr>
          <w:ilvl w:val="0"/>
          <w:numId w:val="5"/>
        </w:numPr>
        <w:spacing w:line="360" w:lineRule="auto"/>
        <w:ind w:left="720" w:hanging="540"/>
        <w:rPr>
          <w:b/>
          <w:u w:val="single"/>
        </w:rPr>
      </w:pPr>
      <w:r w:rsidRPr="00B002B0">
        <w:rPr>
          <w:b/>
          <w:u w:val="single"/>
        </w:rPr>
        <w:t>Failures and Justification</w:t>
      </w:r>
    </w:p>
    <w:p w14:paraId="4B3410A2" w14:textId="77777777" w:rsidR="00091EFB" w:rsidRPr="00B002B0" w:rsidRDefault="00091EFB" w:rsidP="00B002B0">
      <w:pPr>
        <w:pStyle w:val="ListParagraph"/>
        <w:numPr>
          <w:ilvl w:val="0"/>
          <w:numId w:val="5"/>
        </w:numPr>
        <w:spacing w:line="360" w:lineRule="auto"/>
        <w:ind w:left="720" w:hanging="540"/>
        <w:rPr>
          <w:b/>
          <w:u w:val="single"/>
        </w:rPr>
      </w:pPr>
      <w:r w:rsidRPr="00B002B0">
        <w:rPr>
          <w:b/>
          <w:u w:val="single"/>
        </w:rPr>
        <w:t>Any other Activities</w:t>
      </w:r>
    </w:p>
    <w:p w14:paraId="1A051628" w14:textId="77777777" w:rsidR="00FF3D01" w:rsidRPr="00091EFB" w:rsidRDefault="00FF3D01" w:rsidP="00091EFB">
      <w:pPr>
        <w:spacing w:line="360" w:lineRule="auto"/>
        <w:ind w:left="1080"/>
        <w:rPr>
          <w:b/>
        </w:rPr>
      </w:pPr>
    </w:p>
    <w:sectPr w:rsidR="00FF3D01" w:rsidRPr="00091EFB" w:rsidSect="00601774">
      <w:headerReference w:type="default" r:id="rId8"/>
      <w:footerReference w:type="default" r:id="rId9"/>
      <w:pgSz w:w="11909" w:h="16834" w:code="9"/>
      <w:pgMar w:top="1296" w:right="864" w:bottom="1296" w:left="864" w:header="720" w:footer="720" w:gutter="4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FA0B" w14:textId="77777777" w:rsidR="00011F84" w:rsidRDefault="00011F84" w:rsidP="00476472">
      <w:r>
        <w:separator/>
      </w:r>
    </w:p>
  </w:endnote>
  <w:endnote w:type="continuationSeparator" w:id="0">
    <w:p w14:paraId="67C1F63B" w14:textId="77777777" w:rsidR="00011F84" w:rsidRDefault="00011F84" w:rsidP="0047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84480"/>
      <w:docPartObj>
        <w:docPartGallery w:val="Page Numbers (Bottom of Page)"/>
        <w:docPartUnique/>
      </w:docPartObj>
    </w:sdtPr>
    <w:sdtEndPr>
      <w:rPr>
        <w:noProof/>
      </w:rPr>
    </w:sdtEndPr>
    <w:sdtContent>
      <w:p w14:paraId="2CAB3C83" w14:textId="01DE02A6" w:rsidR="00476472" w:rsidRDefault="00476472">
        <w:pPr>
          <w:pStyle w:val="Footer"/>
          <w:jc w:val="center"/>
        </w:pPr>
        <w:r>
          <w:fldChar w:fldCharType="begin"/>
        </w:r>
        <w:r>
          <w:instrText xml:space="preserve"> PAGE   \* MERGEFORMAT </w:instrText>
        </w:r>
        <w:r>
          <w:fldChar w:fldCharType="separate"/>
        </w:r>
        <w:r w:rsidR="001C39D5">
          <w:rPr>
            <w:noProof/>
          </w:rPr>
          <w:t>1</w:t>
        </w:r>
        <w:r>
          <w:rPr>
            <w:noProof/>
          </w:rPr>
          <w:fldChar w:fldCharType="end"/>
        </w:r>
      </w:p>
    </w:sdtContent>
  </w:sdt>
  <w:p w14:paraId="679C1533" w14:textId="77777777" w:rsidR="00476472" w:rsidRDefault="0047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48C0B" w14:textId="77777777" w:rsidR="00011F84" w:rsidRDefault="00011F84" w:rsidP="00476472">
      <w:r>
        <w:separator/>
      </w:r>
    </w:p>
  </w:footnote>
  <w:footnote w:type="continuationSeparator" w:id="0">
    <w:p w14:paraId="34CA0621" w14:textId="77777777" w:rsidR="00011F84" w:rsidRDefault="00011F84" w:rsidP="0047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49C6" w14:textId="574E8BAC" w:rsidR="00521ABF" w:rsidRPr="00521ABF" w:rsidRDefault="00D00A61" w:rsidP="00521ABF">
    <w:pPr>
      <w:pStyle w:val="Header"/>
      <w:jc w:val="center"/>
      <w:rPr>
        <w:b/>
        <w:bCs/>
      </w:rPr>
    </w:pPr>
    <w:r>
      <w:rPr>
        <w:b/>
        <w:sz w:val="36"/>
      </w:rPr>
      <w:tab/>
    </w:r>
    <w:r>
      <w:rPr>
        <w:b/>
        <w:sz w:val="36"/>
      </w:rPr>
      <w:tab/>
    </w:r>
    <w:r w:rsidR="00521ABF" w:rsidRPr="00521ABF">
      <w:rPr>
        <w:b/>
        <w:bCs/>
      </w:rPr>
      <w:t>Template 11</w:t>
    </w:r>
    <w:r w:rsidR="00601774">
      <w:rPr>
        <w:b/>
        <w:bCs/>
      </w:rPr>
      <w:t xml:space="preserve"> B</w:t>
    </w:r>
  </w:p>
  <w:p w14:paraId="1E71E1E8" w14:textId="5DFD589C" w:rsidR="00D00A61" w:rsidRPr="00D00A61" w:rsidRDefault="00521ABF" w:rsidP="00D00A61">
    <w:pPr>
      <w:pStyle w:val="Header"/>
      <w:jc w:val="center"/>
      <w:rPr>
        <w:b/>
      </w:rPr>
    </w:pPr>
    <w:r>
      <w:rPr>
        <w:b/>
        <w:sz w:val="36"/>
      </w:rPr>
      <w:tab/>
    </w:r>
    <w:r>
      <w:rPr>
        <w:b/>
        <w:sz w:val="36"/>
      </w:rPr>
      <w:tab/>
    </w:r>
    <w:r w:rsidR="00601774">
      <w:rPr>
        <w:b/>
      </w:rPr>
      <w:t>Director/OTS</w:t>
    </w:r>
  </w:p>
  <w:p w14:paraId="0EF84993" w14:textId="29D2FE48" w:rsidR="00D00A61" w:rsidRPr="00212F5D" w:rsidRDefault="00D00A61" w:rsidP="00D00A61">
    <w:pPr>
      <w:pStyle w:val="Header"/>
      <w:jc w:val="center"/>
      <w:rPr>
        <w:b/>
        <w:sz w:val="36"/>
      </w:rPr>
    </w:pPr>
    <w:r w:rsidRPr="00212F5D">
      <w:rPr>
        <w:b/>
        <w:sz w:val="36"/>
      </w:rPr>
      <w:t>Academic Affairs and Publication Branch</w:t>
    </w:r>
  </w:p>
  <w:p w14:paraId="32482D14" w14:textId="25DBAEA9" w:rsidR="00D00A61" w:rsidRDefault="00D00A61" w:rsidP="00D00A61">
    <w:pPr>
      <w:pStyle w:val="Header"/>
      <w:jc w:val="center"/>
    </w:pPr>
    <w:r w:rsidRPr="00212F5D">
      <w:rPr>
        <w:b/>
        <w:sz w:val="28"/>
      </w:rPr>
      <w:t>University of Jaffna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31D1"/>
    <w:multiLevelType w:val="multilevel"/>
    <w:tmpl w:val="7C3473A6"/>
    <w:lvl w:ilvl="0">
      <w:start w:val="1"/>
      <w:numFmt w:val="decimal"/>
      <w:pStyle w:val="Heading1"/>
      <w:lvlText w:val="%1."/>
      <w:lvlJc w:val="left"/>
      <w:pPr>
        <w:ind w:left="644" w:hanging="360"/>
      </w:pPr>
      <w:rPr>
        <w:rFonts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pStyle w:val="Heading2"/>
      <w:lvlText w:val="%1.%2"/>
      <w:lvlJc w:val="left"/>
      <w:pPr>
        <w:ind w:left="576" w:hanging="576"/>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713"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3416" w:hanging="864"/>
      </w:pPr>
      <w:rPr>
        <w:rFonts w:hint="default"/>
        <w:b/>
        <w:i w:val="0"/>
        <w:color w:val="000000" w:themeColor="text1"/>
        <w:sz w:val="22"/>
        <w:szCs w:val="22"/>
      </w:rPr>
    </w:lvl>
    <w:lvl w:ilvl="4">
      <w:start w:val="1"/>
      <w:numFmt w:val="decimal"/>
      <w:pStyle w:val="Heading5"/>
      <w:lvlText w:val="%1.%2.%3.%4.%5"/>
      <w:lvlJc w:val="left"/>
      <w:pPr>
        <w:ind w:left="1008" w:hanging="1008"/>
      </w:pPr>
      <w:rPr>
        <w:rFonts w:hint="default"/>
        <w:color w:val="000000" w:themeColor="text1"/>
      </w:rPr>
    </w:lvl>
    <w:lvl w:ilvl="5">
      <w:start w:val="1"/>
      <w:numFmt w:val="decimal"/>
      <w:pStyle w:val="Heading6"/>
      <w:lvlText w:val="%1.%2.%3.%4.%5.%6"/>
      <w:lvlJc w:val="left"/>
      <w:pPr>
        <w:ind w:left="1152" w:hanging="1152"/>
      </w:pPr>
      <w:rPr>
        <w:rFonts w:hint="default"/>
        <w:color w:val="000000" w:themeColor="text1"/>
      </w:rPr>
    </w:lvl>
    <w:lvl w:ilvl="6">
      <w:start w:val="1"/>
      <w:numFmt w:val="decimal"/>
      <w:pStyle w:val="Heading7"/>
      <w:lvlText w:val="%1.%2.%3.%4.%5.%6.%7"/>
      <w:lvlJc w:val="left"/>
      <w:pPr>
        <w:ind w:left="1296" w:hanging="1296"/>
      </w:pPr>
      <w:rPr>
        <w:rFonts w:hint="default"/>
        <w:color w:val="000000" w:themeColor="text1"/>
      </w:rPr>
    </w:lvl>
    <w:lvl w:ilvl="7">
      <w:start w:val="1"/>
      <w:numFmt w:val="decimal"/>
      <w:pStyle w:val="Heading8"/>
      <w:lvlText w:val="%1.%2.%3.%4.%5.%6.%7.%8"/>
      <w:lvlJc w:val="left"/>
      <w:pPr>
        <w:ind w:left="1440" w:hanging="1440"/>
      </w:pPr>
      <w:rPr>
        <w:rFonts w:hint="default"/>
        <w:color w:val="000000" w:themeColor="text1"/>
      </w:rPr>
    </w:lvl>
    <w:lvl w:ilvl="8">
      <w:start w:val="1"/>
      <w:numFmt w:val="decimal"/>
      <w:pStyle w:val="Heading9"/>
      <w:lvlText w:val="%1.%2.%3.%4.%5.%6.%7.%8.%9"/>
      <w:lvlJc w:val="left"/>
      <w:pPr>
        <w:ind w:left="1584" w:hanging="1584"/>
      </w:pPr>
      <w:rPr>
        <w:rFonts w:hint="default"/>
        <w:color w:val="000000" w:themeColor="text1"/>
      </w:rPr>
    </w:lvl>
  </w:abstractNum>
  <w:abstractNum w:abstractNumId="1">
    <w:nsid w:val="20797B14"/>
    <w:multiLevelType w:val="hybridMultilevel"/>
    <w:tmpl w:val="B01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44FA7"/>
    <w:multiLevelType w:val="hybridMultilevel"/>
    <w:tmpl w:val="F120E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3E2092"/>
    <w:multiLevelType w:val="multilevel"/>
    <w:tmpl w:val="D5E65578"/>
    <w:lvl w:ilvl="0">
      <w:start w:val="3"/>
      <w:numFmt w:val="decimal"/>
      <w:lvlText w:val="%1."/>
      <w:lvlJc w:val="left"/>
      <w:pPr>
        <w:ind w:left="450" w:hanging="450"/>
      </w:pPr>
      <w:rPr>
        <w:rFonts w:hint="default"/>
      </w:rPr>
    </w:lvl>
    <w:lvl w:ilvl="1">
      <w:start w:val="1"/>
      <w:numFmt w:val="decimal"/>
      <w:lvlText w:val="%1.%2."/>
      <w:lvlJc w:val="left"/>
      <w:pPr>
        <w:ind w:left="1188" w:hanging="720"/>
      </w:pPr>
      <w:rPr>
        <w:rFonts w:hint="default"/>
        <w:sz w:val="28"/>
        <w:szCs w:val="28"/>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4">
    <w:nsid w:val="45DC42E2"/>
    <w:multiLevelType w:val="hybridMultilevel"/>
    <w:tmpl w:val="2D00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F07F3"/>
    <w:multiLevelType w:val="hybridMultilevel"/>
    <w:tmpl w:val="4B929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9C22B1"/>
    <w:multiLevelType w:val="hybridMultilevel"/>
    <w:tmpl w:val="85E2A08A"/>
    <w:lvl w:ilvl="0" w:tplc="6E68F4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A50FC"/>
    <w:multiLevelType w:val="hybridMultilevel"/>
    <w:tmpl w:val="8C5041E8"/>
    <w:lvl w:ilvl="0" w:tplc="3D600848">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6"/>
  </w:num>
  <w:num w:numId="5">
    <w:abstractNumId w:val="7"/>
  </w:num>
  <w:num w:numId="6">
    <w:abstractNumId w:val="1"/>
  </w:num>
  <w:num w:numId="7">
    <w:abstractNumId w:val="3"/>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72"/>
    <w:rsid w:val="00011F84"/>
    <w:rsid w:val="000341AD"/>
    <w:rsid w:val="00035DB9"/>
    <w:rsid w:val="00091EFB"/>
    <w:rsid w:val="001C39D5"/>
    <w:rsid w:val="002408CA"/>
    <w:rsid w:val="002A0285"/>
    <w:rsid w:val="00476472"/>
    <w:rsid w:val="00521ABF"/>
    <w:rsid w:val="00601774"/>
    <w:rsid w:val="00606045"/>
    <w:rsid w:val="008F68AD"/>
    <w:rsid w:val="00B002B0"/>
    <w:rsid w:val="00B139E6"/>
    <w:rsid w:val="00B867EA"/>
    <w:rsid w:val="00D00A61"/>
    <w:rsid w:val="00D27E60"/>
    <w:rsid w:val="00E37F6F"/>
    <w:rsid w:val="00EE43A5"/>
    <w:rsid w:val="00F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8A056"/>
  <w15:chartTrackingRefBased/>
  <w15:docId w15:val="{A1847BC7-9FB1-4442-A738-DCD4236B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76472"/>
    <w:pPr>
      <w:keepNext/>
      <w:numPr>
        <w:numId w:val="1"/>
      </w:numPr>
      <w:spacing w:before="120" w:after="120"/>
      <w:jc w:val="both"/>
      <w:outlineLvl w:val="0"/>
    </w:pPr>
    <w:rPr>
      <w:rFonts w:asciiTheme="minorHAnsi" w:eastAsiaTheme="minorHAnsi" w:hAnsiTheme="minorHAnsi" w:cstheme="minorHAnsi"/>
      <w:b/>
      <w:bCs/>
      <w:kern w:val="32"/>
      <w:sz w:val="28"/>
      <w:szCs w:val="28"/>
    </w:rPr>
  </w:style>
  <w:style w:type="paragraph" w:styleId="Heading2">
    <w:name w:val="heading 2"/>
    <w:basedOn w:val="Normal"/>
    <w:next w:val="Normal"/>
    <w:link w:val="Heading2Char"/>
    <w:autoRedefine/>
    <w:qFormat/>
    <w:rsid w:val="00476472"/>
    <w:pPr>
      <w:keepNext/>
      <w:numPr>
        <w:ilvl w:val="1"/>
        <w:numId w:val="1"/>
      </w:numPr>
      <w:spacing w:before="120" w:line="276" w:lineRule="auto"/>
      <w:ind w:left="860" w:hanging="718"/>
      <w:contextualSpacing/>
      <w:outlineLvl w:val="1"/>
    </w:pPr>
    <w:rPr>
      <w:rFonts w:asciiTheme="minorHAnsi" w:eastAsia="Calibri" w:hAnsiTheme="minorHAnsi" w:cstheme="minorHAnsi"/>
      <w:b/>
      <w:bCs/>
      <w:color w:val="000000" w:themeColor="text1"/>
      <w:szCs w:val="22"/>
      <w:shd w:val="clear" w:color="auto" w:fill="FFFFFF"/>
      <w:lang w:val="en-GB" w:eastAsia="en-GB" w:bidi="hi-IN"/>
    </w:rPr>
  </w:style>
  <w:style w:type="paragraph" w:styleId="Heading3">
    <w:name w:val="heading 3"/>
    <w:basedOn w:val="Normal"/>
    <w:next w:val="Normal"/>
    <w:link w:val="Heading3Char"/>
    <w:autoRedefine/>
    <w:qFormat/>
    <w:rsid w:val="00476472"/>
    <w:pPr>
      <w:keepNext/>
      <w:keepLines/>
      <w:numPr>
        <w:ilvl w:val="2"/>
        <w:numId w:val="1"/>
      </w:numPr>
      <w:suppressAutoHyphens/>
      <w:spacing w:line="360" w:lineRule="auto"/>
      <w:ind w:left="993" w:hanging="851"/>
      <w:jc w:val="both"/>
      <w:outlineLvl w:val="2"/>
    </w:pPr>
    <w:rPr>
      <w:rFonts w:asciiTheme="minorHAnsi" w:eastAsia="Arial Unicode MS" w:hAnsiTheme="minorHAnsi" w:cstheme="minorHAnsi"/>
      <w:b/>
      <w:iCs/>
      <w:color w:val="000000"/>
      <w:sz w:val="22"/>
      <w:szCs w:val="22"/>
      <w:shd w:val="clear" w:color="auto" w:fill="FFFFFF"/>
      <w:lang w:val="en-GB" w:eastAsia="en-GB" w:bidi="hi-IN"/>
    </w:rPr>
  </w:style>
  <w:style w:type="paragraph" w:styleId="Heading4">
    <w:name w:val="heading 4"/>
    <w:basedOn w:val="Normal"/>
    <w:next w:val="Normal"/>
    <w:link w:val="Heading4Char"/>
    <w:uiPriority w:val="9"/>
    <w:unhideWhenUsed/>
    <w:qFormat/>
    <w:rsid w:val="00476472"/>
    <w:pPr>
      <w:keepNext/>
      <w:keepLines/>
      <w:numPr>
        <w:ilvl w:val="3"/>
        <w:numId w:val="1"/>
      </w:numPr>
      <w:spacing w:after="120"/>
      <w:jc w:val="both"/>
      <w:outlineLvl w:val="3"/>
    </w:pPr>
    <w:rPr>
      <w:rFonts w:cs="Latha"/>
      <w:b/>
      <w:bCs/>
      <w:iCs/>
      <w:color w:val="000000" w:themeColor="text1"/>
      <w:sz w:val="22"/>
      <w:szCs w:val="22"/>
    </w:rPr>
  </w:style>
  <w:style w:type="paragraph" w:styleId="Heading5">
    <w:name w:val="heading 5"/>
    <w:basedOn w:val="Normal"/>
    <w:next w:val="Normal"/>
    <w:link w:val="Heading5Char"/>
    <w:uiPriority w:val="9"/>
    <w:unhideWhenUsed/>
    <w:qFormat/>
    <w:rsid w:val="0047647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7647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7647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7647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47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472"/>
    <w:rPr>
      <w:rFonts w:cstheme="minorHAnsi"/>
      <w:b/>
      <w:bCs/>
      <w:kern w:val="32"/>
      <w:sz w:val="28"/>
      <w:szCs w:val="28"/>
    </w:rPr>
  </w:style>
  <w:style w:type="character" w:customStyle="1" w:styleId="Heading2Char">
    <w:name w:val="Heading 2 Char"/>
    <w:basedOn w:val="DefaultParagraphFont"/>
    <w:link w:val="Heading2"/>
    <w:rsid w:val="00476472"/>
    <w:rPr>
      <w:rFonts w:eastAsia="Calibri" w:cstheme="minorHAnsi"/>
      <w:b/>
      <w:bCs/>
      <w:color w:val="000000" w:themeColor="text1"/>
      <w:sz w:val="24"/>
      <w:lang w:val="en-GB" w:eastAsia="en-GB" w:bidi="hi-IN"/>
    </w:rPr>
  </w:style>
  <w:style w:type="character" w:customStyle="1" w:styleId="Heading3Char">
    <w:name w:val="Heading 3 Char"/>
    <w:basedOn w:val="DefaultParagraphFont"/>
    <w:link w:val="Heading3"/>
    <w:rsid w:val="00476472"/>
    <w:rPr>
      <w:rFonts w:eastAsia="Arial Unicode MS" w:cstheme="minorHAnsi"/>
      <w:b/>
      <w:iCs/>
      <w:color w:val="000000"/>
      <w:lang w:val="en-GB" w:eastAsia="en-GB" w:bidi="hi-IN"/>
    </w:rPr>
  </w:style>
  <w:style w:type="character" w:customStyle="1" w:styleId="Heading4Char">
    <w:name w:val="Heading 4 Char"/>
    <w:basedOn w:val="DefaultParagraphFont"/>
    <w:link w:val="Heading4"/>
    <w:uiPriority w:val="9"/>
    <w:rsid w:val="00476472"/>
    <w:rPr>
      <w:rFonts w:ascii="Times New Roman" w:eastAsia="Times New Roman" w:hAnsi="Times New Roman" w:cs="Latha"/>
      <w:b/>
      <w:bCs/>
      <w:iCs/>
      <w:color w:val="000000" w:themeColor="text1"/>
    </w:rPr>
  </w:style>
  <w:style w:type="character" w:customStyle="1" w:styleId="Heading5Char">
    <w:name w:val="Heading 5 Char"/>
    <w:basedOn w:val="DefaultParagraphFont"/>
    <w:link w:val="Heading5"/>
    <w:uiPriority w:val="9"/>
    <w:rsid w:val="0047647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7647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7647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764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47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476472"/>
    <w:pPr>
      <w:spacing w:before="100" w:beforeAutospacing="1" w:after="100" w:afterAutospacing="1"/>
    </w:pPr>
  </w:style>
  <w:style w:type="paragraph" w:styleId="Header">
    <w:name w:val="header"/>
    <w:basedOn w:val="Normal"/>
    <w:link w:val="HeaderChar"/>
    <w:uiPriority w:val="99"/>
    <w:unhideWhenUsed/>
    <w:rsid w:val="00476472"/>
    <w:pPr>
      <w:tabs>
        <w:tab w:val="center" w:pos="4680"/>
        <w:tab w:val="right" w:pos="9360"/>
      </w:tabs>
    </w:pPr>
  </w:style>
  <w:style w:type="character" w:customStyle="1" w:styleId="HeaderChar">
    <w:name w:val="Header Char"/>
    <w:basedOn w:val="DefaultParagraphFont"/>
    <w:link w:val="Header"/>
    <w:uiPriority w:val="99"/>
    <w:rsid w:val="004764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472"/>
    <w:pPr>
      <w:tabs>
        <w:tab w:val="center" w:pos="4680"/>
        <w:tab w:val="right" w:pos="9360"/>
      </w:tabs>
    </w:pPr>
  </w:style>
  <w:style w:type="character" w:customStyle="1" w:styleId="FooterChar">
    <w:name w:val="Footer Char"/>
    <w:basedOn w:val="DefaultParagraphFont"/>
    <w:link w:val="Footer"/>
    <w:uiPriority w:val="99"/>
    <w:rsid w:val="00476472"/>
    <w:rPr>
      <w:rFonts w:ascii="Times New Roman" w:eastAsia="Times New Roman" w:hAnsi="Times New Roman" w:cs="Times New Roman"/>
      <w:sz w:val="24"/>
      <w:szCs w:val="24"/>
    </w:rPr>
  </w:style>
  <w:style w:type="table" w:styleId="ListTable4-Accent2">
    <w:name w:val="List Table 4 Accent 2"/>
    <w:basedOn w:val="TableNormal"/>
    <w:uiPriority w:val="49"/>
    <w:rsid w:val="00D00A61"/>
    <w:pPr>
      <w:spacing w:after="0" w:line="240" w:lineRule="auto"/>
    </w:pPr>
    <w:rPr>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D00A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AD"/>
    <w:rPr>
      <w:rFonts w:ascii="Segoe UI" w:eastAsia="Times New Roman" w:hAnsi="Segoe UI" w:cs="Segoe UI"/>
      <w:sz w:val="18"/>
      <w:szCs w:val="18"/>
    </w:rPr>
  </w:style>
  <w:style w:type="paragraph" w:styleId="ListParagraph">
    <w:name w:val="List Paragraph"/>
    <w:basedOn w:val="Normal"/>
    <w:uiPriority w:val="34"/>
    <w:qFormat/>
    <w:rsid w:val="00521ABF"/>
    <w:pPr>
      <w:ind w:left="720"/>
      <w:contextualSpacing/>
    </w:pPr>
  </w:style>
  <w:style w:type="table" w:customStyle="1" w:styleId="GridTable4-Accent21">
    <w:name w:val="Grid Table 4 - Accent 21"/>
    <w:basedOn w:val="TableNormal"/>
    <w:next w:val="GridTable4-Accent2"/>
    <w:uiPriority w:val="49"/>
    <w:rsid w:val="00521ABF"/>
    <w:pPr>
      <w:spacing w:after="0" w:line="240" w:lineRule="auto"/>
    </w:pPr>
    <w:rPr>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521AB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CBA5-367E-48D0-8770-79802841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Rammiyaa</dc:creator>
  <cp:keywords/>
  <dc:description/>
  <cp:lastModifiedBy>unit</cp:lastModifiedBy>
  <cp:revision>8</cp:revision>
  <cp:lastPrinted>2021-12-05T06:31:00Z</cp:lastPrinted>
  <dcterms:created xsi:type="dcterms:W3CDTF">2021-12-04T10:48:00Z</dcterms:created>
  <dcterms:modified xsi:type="dcterms:W3CDTF">2021-12-05T06:31:00Z</dcterms:modified>
</cp:coreProperties>
</file>